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5BA170FC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DE6EAF">
        <w:rPr>
          <w:rFonts w:ascii="Ping LCG Regular" w:hAnsi="Ping LCG Regular"/>
          <w:b/>
          <w:lang w:val="en-US"/>
        </w:rPr>
        <w:t>March 17, 2022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p w14:paraId="694B73CF" w14:textId="42284B48" w:rsidR="00A01B77" w:rsidRPr="00B368E6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B368E6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B368E6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B368E6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B368E6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9D1310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Georgios Stassis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B368E6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B368E6" w14:paraId="215FF5E5" w14:textId="77777777" w:rsidTr="00A122EB">
        <w:tc>
          <w:tcPr>
            <w:tcW w:w="567" w:type="dxa"/>
          </w:tcPr>
          <w:p w14:paraId="7D636C7F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B368E6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B368E6">
              <w:rPr>
                <w:rStyle w:val="FootnoteReference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B368E6">
              <w:rPr>
                <w:rStyle w:val="FootnoteReference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B368E6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9D1310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7F99B2" w14:textId="77777777" w:rsidR="00455DDC" w:rsidRDefault="00455DDC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</w:p>
          <w:p w14:paraId="7DE57E42" w14:textId="1C7408B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0CB87BD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</w:t>
            </w:r>
            <w:r w:rsidR="00455DDC">
              <w:rPr>
                <w:rFonts w:ascii="Ping LCG Regular" w:hAnsi="Ping LCG Regular" w:cs="Tahoma"/>
                <w:b/>
                <w:sz w:val="18"/>
                <w:szCs w:val="18"/>
                <w:lang w:val="el-GR"/>
              </w:rPr>
              <w:t xml:space="preserve">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618EDEDB" w14:textId="77777777" w:rsidR="002F0ACD" w:rsidRDefault="002F0ACD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5D9035D6" w14:textId="68BABAF3" w:rsidR="00A01B77" w:rsidRPr="00B368E6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B368E6">
        <w:rPr>
          <w:rStyle w:val="FootnoteReference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B368E6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DE6EAF" w:rsidRPr="00DE6EAF">
        <w:rPr>
          <w:rFonts w:ascii="Ping LCG Regular" w:hAnsi="Ping LCG Regular" w:cs="Tahoma"/>
          <w:b/>
          <w:bCs/>
          <w:sz w:val="18"/>
          <w:szCs w:val="18"/>
          <w:lang w:val="en-US"/>
        </w:rPr>
        <w:t>March 17, 2022</w:t>
      </w:r>
      <w:r w:rsidR="00DE6EAF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at </w:t>
      </w:r>
      <w:r w:rsidR="009C0B6D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11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:00</w:t>
      </w:r>
      <w:r w:rsidR="007F61C1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a.m.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in Athens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,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30, </w:t>
      </w:r>
      <w:proofErr w:type="spellStart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Chalkokondyli</w:t>
      </w:r>
      <w:proofErr w:type="spellEnd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 St.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, “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>Board of Directors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” hall, 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B368E6">
        <w:rPr>
          <w:rStyle w:val="FootnoteReference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B368E6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29FF9BA2" w14:textId="257EF736" w:rsidR="00A01B77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49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5"/>
        <w:gridCol w:w="5377"/>
        <w:gridCol w:w="1142"/>
        <w:gridCol w:w="1126"/>
        <w:gridCol w:w="990"/>
      </w:tblGrid>
      <w:tr w:rsidR="00C44948" w:rsidRPr="003A243F" w14:paraId="0B9805D5" w14:textId="77777777" w:rsidTr="00DE6EAF">
        <w:trPr>
          <w:cantSplit/>
          <w:trHeight w:val="283"/>
          <w:tblHeader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FB92D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</w:rPr>
            </w:pPr>
            <w:r w:rsidRPr="00B21F29">
              <w:rPr>
                <w:rFonts w:ascii="Ping LCG Regular" w:hAnsi="Ping LCG Regular" w:cs="Arial"/>
                <w:b/>
                <w:color w:val="006EAB"/>
                <w:lang w:val="en-US"/>
              </w:rPr>
              <w:t>Item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533C971D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7E21D4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112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E4AA3E" w14:textId="77777777" w:rsidR="00C44948" w:rsidRPr="00B21F29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lang w:val="en-US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3D966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color w:val="006EAB"/>
                <w:sz w:val="18"/>
                <w:szCs w:val="18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C44948" w:rsidRPr="003A243F" w14:paraId="3CF2FB3D" w14:textId="77777777" w:rsidTr="00DE6EAF">
        <w:trPr>
          <w:cantSplit/>
          <w:trHeight w:val="342"/>
          <w:jc w:val="center"/>
        </w:trPr>
        <w:tc>
          <w:tcPr>
            <w:tcW w:w="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0C18E6E3" w14:textId="77777777" w:rsidR="00DE6EAF" w:rsidRDefault="007C1F52" w:rsidP="007C1F52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  <w:t>1</w:t>
            </w: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s</w:t>
            </w:r>
            <w:r w:rsidR="00DE6EA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14:paraId="5BCAD1F6" w14:textId="386815CB" w:rsidR="00C44948" w:rsidRPr="007C1F52" w:rsidRDefault="00DE6EAF" w:rsidP="007C1F52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 xml:space="preserve">  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E5B9CA" w14:textId="3B159E65" w:rsidR="00C44948" w:rsidRPr="00DE6EAF" w:rsidRDefault="00DE6EAF" w:rsidP="007C1F52">
            <w:pPr>
              <w:spacing w:before="40" w:beforeAutospacing="1" w:after="40" w:line="240" w:lineRule="auto"/>
              <w:contextualSpacing/>
              <w:rPr>
                <w:rFonts w:ascii="Ping LCG Regular" w:hAnsi="Ping LCG Regular"/>
                <w:sz w:val="18"/>
                <w:lang w:val="en-US" w:eastAsia="el-GR"/>
              </w:rPr>
            </w:pPr>
            <w:r>
              <w:rPr>
                <w:rFonts w:ascii="Ping LCG Regular" w:hAnsi="Ping LCG Regular"/>
                <w:sz w:val="18"/>
                <w:lang w:val="en-US" w:eastAsia="el-GR"/>
              </w:rPr>
              <w:t xml:space="preserve">Amendment of the articles 9 and 17 of the Articles of </w:t>
            </w:r>
            <w:proofErr w:type="spellStart"/>
            <w:r>
              <w:rPr>
                <w:rFonts w:ascii="Ping LCG Regular" w:hAnsi="Ping LCG Regular"/>
                <w:sz w:val="18"/>
                <w:lang w:val="en-US" w:eastAsia="el-GR"/>
              </w:rPr>
              <w:t>Infcorporation</w:t>
            </w:r>
            <w:proofErr w:type="spellEnd"/>
            <w:r>
              <w:rPr>
                <w:rFonts w:ascii="Ping LCG Regular" w:hAnsi="Ping LCG Regular"/>
                <w:sz w:val="18"/>
                <w:lang w:val="en-US" w:eastAsia="el-GR"/>
              </w:rPr>
              <w:t xml:space="preserve"> and the Codification thereof.</w:t>
            </w:r>
          </w:p>
        </w:tc>
        <w:tc>
          <w:tcPr>
            <w:tcW w:w="114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bottom"/>
          </w:tcPr>
          <w:p w14:paraId="0B6147C5" w14:textId="77777777" w:rsidR="00DE6EAF" w:rsidRDefault="00DE6EAF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  <w:p w14:paraId="3B57EB92" w14:textId="7B4118CC" w:rsidR="00C44948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1E1531AF" w14:textId="10EEFC76" w:rsidR="007C1F52" w:rsidRPr="003A243F" w:rsidRDefault="007C1F52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69924425" w14:textId="77777777" w:rsidR="007C1F52" w:rsidRDefault="00C44948" w:rsidP="007C1F52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2E1FBC00" w14:textId="0EFBB66E" w:rsidR="007C1F52" w:rsidRPr="003A243F" w:rsidRDefault="007C1F52" w:rsidP="007C1F52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  <w:vAlign w:val="bottom"/>
          </w:tcPr>
          <w:p w14:paraId="16CA20F6" w14:textId="77777777" w:rsidR="00C44948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127C1309" w14:textId="11E1997E" w:rsidR="007C1F52" w:rsidRPr="003A243F" w:rsidRDefault="007C1F52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</w:p>
        </w:tc>
      </w:tr>
      <w:tr w:rsidR="00C44948" w:rsidRPr="003A243F" w14:paraId="492422C8" w14:textId="77777777" w:rsidTr="00DE6EAF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/>
            </w:tcBorders>
            <w:vAlign w:val="center"/>
          </w:tcPr>
          <w:p w14:paraId="43A5CC78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bCs/>
                <w:color w:val="006EAB"/>
                <w:sz w:val="18"/>
                <w:szCs w:val="18"/>
                <w:lang w:val="en-US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</w:rPr>
              <w:t>2</w:t>
            </w: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</w:rPr>
              <w:t>nd</w:t>
            </w: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AA1E24C" w14:textId="346B8E65" w:rsidR="00C44948" w:rsidRPr="003A243F" w:rsidRDefault="00DE6EAF" w:rsidP="00DE6EAF">
            <w:pPr>
              <w:spacing w:before="40" w:after="40" w:line="240" w:lineRule="auto"/>
              <w:rPr>
                <w:rFonts w:ascii="Ping LCG Regular" w:hAnsi="Ping LCG Regular"/>
                <w:bCs/>
                <w:color w:val="00008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Ping LCG Regular" w:hAnsi="Ping LCG Regular"/>
                <w:sz w:val="18"/>
                <w:lang w:val="en-US" w:eastAsia="el-GR"/>
              </w:rPr>
              <w:t>Amendment of the articles 19 and 20 of the Suitability Policy (fit &amp; proper) for the members of the board of Directors (</w:t>
            </w:r>
            <w:proofErr w:type="spellStart"/>
            <w:r>
              <w:rPr>
                <w:rFonts w:ascii="Ping LCG Regular" w:hAnsi="Ping LCG Regular"/>
                <w:sz w:val="18"/>
                <w:lang w:val="en-US" w:eastAsia="el-GR"/>
              </w:rPr>
              <w:t>BoD</w:t>
            </w:r>
            <w:proofErr w:type="spellEnd"/>
            <w:r>
              <w:rPr>
                <w:rFonts w:ascii="Ping LCG Regular" w:hAnsi="Ping LCG Regular"/>
                <w:sz w:val="18"/>
                <w:lang w:val="en-US" w:eastAsia="el-GR"/>
              </w:rPr>
              <w:t>) of the PPC S.A.</w:t>
            </w:r>
          </w:p>
        </w:tc>
        <w:tc>
          <w:tcPr>
            <w:tcW w:w="1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14:paraId="3F735B1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6A6A6"/>
              <w:left w:val="nil"/>
            </w:tcBorders>
            <w:shd w:val="clear" w:color="auto" w:fill="FFFFFF"/>
            <w:vAlign w:val="center"/>
          </w:tcPr>
          <w:p w14:paraId="477B821D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683B61C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D1310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</w:tr>
      <w:tr w:rsidR="00C44948" w:rsidRPr="003A243F" w14:paraId="759F731F" w14:textId="77777777" w:rsidTr="00DE6EAF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0A5731AB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>3</w:t>
            </w: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77" w:type="dxa"/>
          </w:tcPr>
          <w:p w14:paraId="4E192CE2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Cs/>
                <w:color w:val="000080"/>
                <w:sz w:val="18"/>
                <w:szCs w:val="18"/>
                <w:highlight w:val="yellow"/>
                <w:lang w:val="el-GR"/>
              </w:rPr>
            </w:pP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Announcements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and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other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items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.</w:t>
            </w:r>
          </w:p>
        </w:tc>
        <w:tc>
          <w:tcPr>
            <w:tcW w:w="1142" w:type="dxa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36DBCA0C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14:paraId="28E2F01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2520C7D8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A revocation of the present document must be notified in writing or by electronic means to the Company at least 48 hours before the corresponding date of the General Meeting.</w:t>
      </w:r>
    </w:p>
    <w:p w14:paraId="229E1000" w14:textId="77777777" w:rsidR="002C780C" w:rsidRDefault="002C780C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</w:p>
    <w:p w14:paraId="6438E2B8" w14:textId="755EA3E7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4AC2C6CF" w14:textId="7566735F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7664E7FD" w14:textId="1824C515" w:rsidR="00D97655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5A966F5" w14:textId="77777777" w:rsidR="00D97655" w:rsidRPr="00B368E6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2D8FE166" w:rsidR="00A01B77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03C6E0DF" w14:textId="7FAD842E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6D0F350E" w14:textId="7B734E26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189EF95" w14:textId="77777777" w:rsidR="00FA49B2" w:rsidRPr="00B368E6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8F457F6" w14:textId="29E7770F" w:rsidR="00FA49B2" w:rsidRPr="00FA49B2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lang w:val="en-US"/>
        </w:rPr>
      </w:pP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Please send this document to the 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Shareholder Services </w:t>
      </w:r>
      <w:r w:rsidR="00F068E1" w:rsidRPr="00FA49B2">
        <w:rPr>
          <w:rFonts w:ascii="Ping LCG Regular" w:hAnsi="Ping LCG Regular" w:cs="Arial"/>
          <w:snapToGrid w:val="0"/>
          <w:color w:val="006EAB"/>
          <w:lang w:val="en-US"/>
        </w:rPr>
        <w:t>Unit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of the Company at: 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 xml:space="preserve">                       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30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>,</w:t>
      </w:r>
      <w:bookmarkStart w:id="0" w:name="_GoBack"/>
      <w:bookmarkEnd w:id="0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or by fax at +30</w:t>
      </w:r>
      <w:r w:rsidRPr="00FA49B2">
        <w:rPr>
          <w:rFonts w:ascii="Ping LCG Regular" w:hAnsi="Ping LCG Regular" w:cs="Arial"/>
          <w:b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5230394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or by email at </w:t>
      </w:r>
      <w:hyperlink r:id="rId12" w:history="1">
        <w:r w:rsidR="00F068E1" w:rsidRPr="00FA49B2">
          <w:rPr>
            <w:rStyle w:val="Hyperlink"/>
            <w:rFonts w:ascii="Ping LCG Regular" w:hAnsi="Ping LCG Regular" w:cs="Arial"/>
            <w:snapToGrid w:val="0"/>
            <w:lang w:val="en-US"/>
          </w:rPr>
          <w:t>cass@dei.gr</w:t>
        </w:r>
      </w:hyperlink>
      <w:r w:rsidR="00A61E99" w:rsidRPr="00FA49B2">
        <w:rPr>
          <w:rFonts w:ascii="Ping LCG Regular" w:hAnsi="Ping LCG Regular" w:cs="Arial"/>
          <w:snapToGrid w:val="0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556062"/>
          <w:u w:val="single"/>
          <w:lang w:val="en-US"/>
        </w:rPr>
        <w:t xml:space="preserve">,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at least forty-eight </w:t>
      </w:r>
      <w:r w:rsidR="003677D0"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(48)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>hours before the date of the General Meeting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and the original to the Company:</w:t>
      </w:r>
      <w:r w:rsidR="00B21E20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, c/o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Ms. Tsiaka Chr.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 xml:space="preserve">       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tel.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>: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+30 210/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5293207</w:t>
      </w:r>
    </w:p>
    <w:sectPr w:rsidR="00FA49B2" w:rsidRPr="00FA49B2" w:rsidSect="00136898">
      <w:headerReference w:type="default" r:id="rId13"/>
      <w:footerReference w:type="default" r:id="rId14"/>
      <w:headerReference w:type="first" r:id="rId15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162E" w14:textId="77777777" w:rsidR="009D1310" w:rsidRDefault="009D1310">
      <w:r>
        <w:separator/>
      </w:r>
    </w:p>
  </w:endnote>
  <w:endnote w:type="continuationSeparator" w:id="0">
    <w:p w14:paraId="073A090B" w14:textId="77777777" w:rsidR="009D1310" w:rsidRDefault="009D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0E303DA4" w:rsidR="00A122EB" w:rsidRPr="00AE324F" w:rsidRDefault="00A122EB" w:rsidP="00AE324F">
    <w:pPr>
      <w:pStyle w:val="Footer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DE6EAF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73BE" w14:textId="77777777" w:rsidR="009D1310" w:rsidRDefault="009D1310">
      <w:r>
        <w:separator/>
      </w:r>
    </w:p>
  </w:footnote>
  <w:footnote w:type="continuationSeparator" w:id="0">
    <w:p w14:paraId="4A25D782" w14:textId="77777777" w:rsidR="009D1310" w:rsidRDefault="009D1310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FootnoteReference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FootnoteReference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FootnoteText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FootnoteReference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FootnoteReference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Header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Header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Header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Header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34A6"/>
    <w:multiLevelType w:val="multilevel"/>
    <w:tmpl w:val="06BA8FDA"/>
    <w:lvl w:ilvl="0">
      <w:start w:val="1"/>
      <w:numFmt w:val="decimal"/>
      <w:pStyle w:val="Heading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3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2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7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1A8C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0E3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3F4"/>
    <w:rsid w:val="001F7906"/>
    <w:rsid w:val="001F7B17"/>
    <w:rsid w:val="00202138"/>
    <w:rsid w:val="00204BB6"/>
    <w:rsid w:val="00206D6D"/>
    <w:rsid w:val="0020796E"/>
    <w:rsid w:val="002145EE"/>
    <w:rsid w:val="002150D2"/>
    <w:rsid w:val="002159A5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927"/>
    <w:rsid w:val="002B145B"/>
    <w:rsid w:val="002B1DB6"/>
    <w:rsid w:val="002B3967"/>
    <w:rsid w:val="002B48D4"/>
    <w:rsid w:val="002B48F4"/>
    <w:rsid w:val="002B6A47"/>
    <w:rsid w:val="002B772E"/>
    <w:rsid w:val="002C0C30"/>
    <w:rsid w:val="002C13D2"/>
    <w:rsid w:val="002C3AA0"/>
    <w:rsid w:val="002C4B00"/>
    <w:rsid w:val="002C780C"/>
    <w:rsid w:val="002D0366"/>
    <w:rsid w:val="002D1FC7"/>
    <w:rsid w:val="002D308E"/>
    <w:rsid w:val="002D32BF"/>
    <w:rsid w:val="002D4249"/>
    <w:rsid w:val="002D4886"/>
    <w:rsid w:val="002D4F2A"/>
    <w:rsid w:val="002D554B"/>
    <w:rsid w:val="002D5D25"/>
    <w:rsid w:val="002D642D"/>
    <w:rsid w:val="002D7589"/>
    <w:rsid w:val="002E0327"/>
    <w:rsid w:val="002E0C66"/>
    <w:rsid w:val="002E1935"/>
    <w:rsid w:val="002E2BB8"/>
    <w:rsid w:val="002E3AFB"/>
    <w:rsid w:val="002E4CBB"/>
    <w:rsid w:val="002E5E10"/>
    <w:rsid w:val="002E6855"/>
    <w:rsid w:val="002E702D"/>
    <w:rsid w:val="002E795C"/>
    <w:rsid w:val="002F0ACD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8A3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DDC"/>
    <w:rsid w:val="00455E3F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04A0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4623"/>
    <w:rsid w:val="00535844"/>
    <w:rsid w:val="00536489"/>
    <w:rsid w:val="00541540"/>
    <w:rsid w:val="005415AC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55DD"/>
    <w:rsid w:val="005765FE"/>
    <w:rsid w:val="00576E49"/>
    <w:rsid w:val="005774AD"/>
    <w:rsid w:val="00577B30"/>
    <w:rsid w:val="0058149D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650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806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2086D"/>
    <w:rsid w:val="00723809"/>
    <w:rsid w:val="00723E6E"/>
    <w:rsid w:val="00724681"/>
    <w:rsid w:val="00726998"/>
    <w:rsid w:val="007277E5"/>
    <w:rsid w:val="00734B64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1F52"/>
    <w:rsid w:val="007C4C2E"/>
    <w:rsid w:val="007C768A"/>
    <w:rsid w:val="007D0609"/>
    <w:rsid w:val="007D0A50"/>
    <w:rsid w:val="007D0AB3"/>
    <w:rsid w:val="007D11A6"/>
    <w:rsid w:val="007D1E1F"/>
    <w:rsid w:val="007D284B"/>
    <w:rsid w:val="007D6959"/>
    <w:rsid w:val="007E01DE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1F63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86F"/>
    <w:rsid w:val="008B5DC0"/>
    <w:rsid w:val="008C09DC"/>
    <w:rsid w:val="008C138E"/>
    <w:rsid w:val="008C16F3"/>
    <w:rsid w:val="008C23B1"/>
    <w:rsid w:val="008C4042"/>
    <w:rsid w:val="008D2FA4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3056F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18B2"/>
    <w:rsid w:val="00981E8D"/>
    <w:rsid w:val="00987B36"/>
    <w:rsid w:val="0099181F"/>
    <w:rsid w:val="00991AB9"/>
    <w:rsid w:val="00992880"/>
    <w:rsid w:val="00992BB6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310"/>
    <w:rsid w:val="009D1FBF"/>
    <w:rsid w:val="009D307D"/>
    <w:rsid w:val="009D438E"/>
    <w:rsid w:val="009D5AFE"/>
    <w:rsid w:val="009D6928"/>
    <w:rsid w:val="009D7569"/>
    <w:rsid w:val="009D7876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14C9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5BF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241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31C"/>
    <w:rsid w:val="00AC6A77"/>
    <w:rsid w:val="00AD41D1"/>
    <w:rsid w:val="00AD5C79"/>
    <w:rsid w:val="00AD79E1"/>
    <w:rsid w:val="00AE0DF4"/>
    <w:rsid w:val="00AE140A"/>
    <w:rsid w:val="00AE224E"/>
    <w:rsid w:val="00AE324F"/>
    <w:rsid w:val="00AE46AA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0A60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948"/>
    <w:rsid w:val="00C44FFF"/>
    <w:rsid w:val="00C47940"/>
    <w:rsid w:val="00C51D45"/>
    <w:rsid w:val="00C51F3D"/>
    <w:rsid w:val="00C55F0C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25B5"/>
    <w:rsid w:val="00D27045"/>
    <w:rsid w:val="00D3016B"/>
    <w:rsid w:val="00D304BE"/>
    <w:rsid w:val="00D30730"/>
    <w:rsid w:val="00D316F8"/>
    <w:rsid w:val="00D36322"/>
    <w:rsid w:val="00D3720B"/>
    <w:rsid w:val="00D43C47"/>
    <w:rsid w:val="00D43F43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2214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97655"/>
    <w:rsid w:val="00DA0ED3"/>
    <w:rsid w:val="00DA2F2E"/>
    <w:rsid w:val="00DA580A"/>
    <w:rsid w:val="00DA7711"/>
    <w:rsid w:val="00DA7989"/>
    <w:rsid w:val="00DB0C78"/>
    <w:rsid w:val="00DB1676"/>
    <w:rsid w:val="00DB174C"/>
    <w:rsid w:val="00DB1AD3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E6EAF"/>
    <w:rsid w:val="00DF0CA9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6E2F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5BAF"/>
    <w:rsid w:val="00EF7B47"/>
    <w:rsid w:val="00EF7FA6"/>
    <w:rsid w:val="00F02F85"/>
    <w:rsid w:val="00F03447"/>
    <w:rsid w:val="00F03C20"/>
    <w:rsid w:val="00F05669"/>
    <w:rsid w:val="00F0620D"/>
    <w:rsid w:val="00F068E1"/>
    <w:rsid w:val="00F07252"/>
    <w:rsid w:val="00F07B9D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1050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49B2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Heading5">
    <w:name w:val="heading 5"/>
    <w:basedOn w:val="Normal"/>
    <w:next w:val="Normal"/>
    <w:qFormat/>
    <w:pPr>
      <w:spacing w:line="360" w:lineRule="auto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aliases w:val="Τίτλος Μελέτης,b"/>
    <w:basedOn w:val="Normal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BodyTextIndent"/>
    <w:pPr>
      <w:numPr>
        <w:numId w:val="2"/>
      </w:numPr>
      <w:spacing w:before="60"/>
      <w:ind w:left="1332"/>
    </w:pPr>
    <w:rPr>
      <w:noProof/>
    </w:rPr>
  </w:style>
  <w:style w:type="paragraph" w:styleId="BodyTextIndent">
    <w:name w:val="Body Text Indent"/>
    <w:basedOn w:val="Normal"/>
    <w:pPr>
      <w:spacing w:line="360" w:lineRule="auto"/>
      <w:ind w:left="1710"/>
    </w:pPr>
    <w:rPr>
      <w:lang w:val="el-GR"/>
    </w:rPr>
  </w:style>
  <w:style w:type="paragraph" w:styleId="BodyTextIndent2">
    <w:name w:val="Body Text Indent 2"/>
    <w:basedOn w:val="Normal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BodyText2">
    <w:name w:val="Body Text 2"/>
    <w:basedOn w:val="Normal"/>
    <w:pPr>
      <w:spacing w:line="360" w:lineRule="auto"/>
    </w:pPr>
    <w:rPr>
      <w:b/>
      <w:snapToGrid w:val="0"/>
      <w:lang w:val="el-GR"/>
    </w:rPr>
  </w:style>
  <w:style w:type="paragraph" w:styleId="Closing">
    <w:name w:val="Closing"/>
    <w:basedOn w:val="Normal"/>
    <w:pPr>
      <w:spacing w:line="360" w:lineRule="auto"/>
    </w:pPr>
    <w:rPr>
      <w:lang w:val="el-GR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BodyTextIndent3">
    <w:name w:val="Body Text Indent 3"/>
    <w:basedOn w:val="Normal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BlockText">
    <w:name w:val="Block Text"/>
    <w:basedOn w:val="Normal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">
    <w:name w:val="Αρθρο"/>
    <w:basedOn w:val="Normal"/>
    <w:pPr>
      <w:jc w:val="center"/>
    </w:pPr>
    <w:rPr>
      <w:rFonts w:ascii="Times New Roman" w:hAnsi="Times New Roman"/>
      <w:b/>
      <w:sz w:val="26"/>
      <w:lang w:val="el-GR"/>
    </w:rPr>
  </w:style>
  <w:style w:type="paragraph" w:styleId="ListBullet">
    <w:name w:val="List Bullet"/>
    <w:basedOn w:val="Normal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Normal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Normal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Normal"/>
    <w:pPr>
      <w:numPr>
        <w:numId w:val="3"/>
      </w:numPr>
    </w:pPr>
    <w:rPr>
      <w:sz w:val="16"/>
      <w:lang w:val="el-GR" w:eastAsia="el-GR"/>
    </w:rPr>
  </w:style>
  <w:style w:type="table" w:styleId="TableGrid">
    <w:name w:val="Table Grid"/>
    <w:basedOn w:val="TableNormal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617627"/>
    <w:rPr>
      <w:rFonts w:ascii="Times New Roman" w:hAnsi="Times New Roman"/>
      <w:lang w:val="el-GR" w:eastAsia="el-GR"/>
    </w:rPr>
  </w:style>
  <w:style w:type="character" w:styleId="EndnoteReference">
    <w:name w:val="endnote reference"/>
    <w:semiHidden/>
    <w:rsid w:val="00617627"/>
    <w:rPr>
      <w:vertAlign w:val="superscript"/>
    </w:rPr>
  </w:style>
  <w:style w:type="paragraph" w:styleId="DocumentMap">
    <w:name w:val="Document Map"/>
    <w:basedOn w:val="Normal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Normal"/>
    <w:next w:val="Normal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NormalWeb">
    <w:name w:val="Normal (Web)"/>
    <w:basedOn w:val="Normal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HTMLPreformattedChar">
    <w:name w:val="HTML Preformatted Char"/>
    <w:link w:val="HTMLPreformatted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FootnoteText">
    <w:name w:val="footnote text"/>
    <w:basedOn w:val="Normal"/>
    <w:link w:val="FootnoteTextChar"/>
    <w:semiHidden/>
    <w:rsid w:val="00D47260"/>
  </w:style>
  <w:style w:type="character" w:styleId="FootnoteReference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BodyText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E26CE"/>
  </w:style>
  <w:style w:type="paragraph" w:styleId="TOC2">
    <w:name w:val="toc 2"/>
    <w:basedOn w:val="Normal"/>
    <w:next w:val="Normal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Normal"/>
    <w:rsid w:val="00F03447"/>
    <w:pPr>
      <w:ind w:left="284" w:hanging="284"/>
    </w:pPr>
  </w:style>
  <w:style w:type="character" w:styleId="CommentReference">
    <w:name w:val="annotation reference"/>
    <w:rsid w:val="00512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42"/>
  </w:style>
  <w:style w:type="paragraph" w:styleId="CommentSubject">
    <w:name w:val="annotation subject"/>
    <w:basedOn w:val="CommentText"/>
    <w:next w:val="CommentText"/>
    <w:semiHidden/>
    <w:rsid w:val="00512D4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3726D"/>
    <w:rPr>
      <w:rFonts w:ascii="Verdana" w:hAnsi="Verdana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11BFA"/>
    <w:rPr>
      <w:rFonts w:asciiTheme="minorHAnsi" w:hAnsiTheme="minorHAnsi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462E-0563-4CE0-AEA8-850E4447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20A1A7D-3FDB-4713-880E-17E675F3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AF2F2-3CC3-4E5B-ACE6-BEF4DB3733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963B40-D7FC-4F7F-B882-D9D7BC4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19th AGR - Proxy document - voting at the AGM</vt:lpstr>
      <vt:lpstr>ATHEX 19th AGR - Information pack</vt:lpstr>
    </vt:vector>
  </TitlesOfParts>
  <Company>SCCM-1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Μπούτου Ελευθερία</cp:lastModifiedBy>
  <cp:revision>4</cp:revision>
  <cp:lastPrinted>2020-05-04T15:00:00Z</cp:lastPrinted>
  <dcterms:created xsi:type="dcterms:W3CDTF">2022-02-28T15:39:00Z</dcterms:created>
  <dcterms:modified xsi:type="dcterms:W3CDTF">2022-03-01T12:15:00Z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  <property fmtid="{D5CDD505-2E9C-101B-9397-08002B2CF9AE}" pid="7" name="ContentTypeId">
    <vt:lpwstr>0x010100326AF91AF419D143A058B66F0C76F101</vt:lpwstr>
  </property>
</Properties>
</file>